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2609D2" w:rsidR="00C43B07" w:rsidRPr="005A5454" w:rsidRDefault="005A5454">
      <w:pPr>
        <w:jc w:val="both"/>
        <w:rPr>
          <w:b/>
          <w:sz w:val="28"/>
          <w:szCs w:val="28"/>
          <w:lang w:val="tr-TR"/>
        </w:rPr>
      </w:pPr>
      <w:r w:rsidRPr="005A5454">
        <w:rPr>
          <w:b/>
          <w:sz w:val="28"/>
          <w:szCs w:val="28"/>
          <w:lang w:val="tr-TR"/>
        </w:rPr>
        <w:t>Türkiye Mülteci Konseyi</w:t>
      </w:r>
    </w:p>
    <w:p w14:paraId="00000002" w14:textId="224D4D5C" w:rsidR="00C43B07" w:rsidRPr="005A5454" w:rsidRDefault="005A5454">
      <w:pPr>
        <w:jc w:val="both"/>
        <w:rPr>
          <w:b/>
          <w:sz w:val="28"/>
          <w:szCs w:val="28"/>
          <w:lang w:val="tr-TR"/>
        </w:rPr>
      </w:pPr>
      <w:r w:rsidRPr="005A5454">
        <w:rPr>
          <w:b/>
          <w:sz w:val="28"/>
          <w:szCs w:val="28"/>
          <w:lang w:val="tr-TR"/>
        </w:rPr>
        <w:t>Stratejik İletişim Danışmanlığı</w:t>
      </w:r>
    </w:p>
    <w:p w14:paraId="00000003" w14:textId="3F262195" w:rsidR="00C43B07" w:rsidRPr="005A5454" w:rsidRDefault="005A5454">
      <w:pPr>
        <w:jc w:val="both"/>
        <w:rPr>
          <w:b/>
          <w:sz w:val="28"/>
          <w:szCs w:val="28"/>
          <w:lang w:val="tr-TR"/>
        </w:rPr>
      </w:pPr>
      <w:r w:rsidRPr="005A5454">
        <w:rPr>
          <w:b/>
          <w:sz w:val="28"/>
          <w:szCs w:val="28"/>
          <w:lang w:val="tr-TR"/>
        </w:rPr>
        <w:t>İş Tanımı</w:t>
      </w:r>
    </w:p>
    <w:p w14:paraId="00000004" w14:textId="21273F77" w:rsidR="00C43B07" w:rsidRPr="005A5454" w:rsidRDefault="005A5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tr-TR"/>
        </w:rPr>
      </w:pPr>
      <w:r w:rsidRPr="005A5454">
        <w:rPr>
          <w:b/>
          <w:color w:val="000000"/>
          <w:lang w:val="tr-TR"/>
        </w:rPr>
        <w:t>Arka plan</w:t>
      </w:r>
    </w:p>
    <w:p w14:paraId="265B287A" w14:textId="70DC1C40" w:rsidR="00230CE5" w:rsidRPr="00DA0FEF" w:rsidRDefault="005A5454" w:rsidP="00DA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F0D28"/>
          <w:highlight w:val="yellow"/>
          <w:lang w:val="tr-TR"/>
        </w:rPr>
      </w:pPr>
      <w:r w:rsidRPr="005A5454">
        <w:rPr>
          <w:color w:val="0F0D28"/>
          <w:lang w:val="tr-TR"/>
        </w:rPr>
        <w:t>Türkiye Mülteci Konseyi (</w:t>
      </w:r>
      <w:r w:rsidR="00230CE5">
        <w:rPr>
          <w:color w:val="0F0D28"/>
          <w:lang w:val="tr-TR"/>
        </w:rPr>
        <w:t>TMK</w:t>
      </w:r>
      <w:r w:rsidRPr="005A5454">
        <w:rPr>
          <w:color w:val="0F0D28"/>
          <w:lang w:val="tr-TR"/>
        </w:rPr>
        <w:t>), mülteci liderliğindeki kuruluşları ve ev sahibi sivil toplum kuruluşlarını (STK) aynı çatı altında bir araya getiren bir sivil toplum ağı olarak 2016 yılında kurulmuştur.</w:t>
      </w:r>
      <w:r w:rsidR="00DA0FEF">
        <w:rPr>
          <w:color w:val="0F0D28"/>
          <w:lang w:val="tr-TR"/>
        </w:rPr>
        <w:t xml:space="preserve"> </w:t>
      </w:r>
      <w:r w:rsidR="0068634A" w:rsidRPr="00DA0FEF">
        <w:rPr>
          <w:color w:val="0F0D28"/>
          <w:lang w:val="tr-TR"/>
        </w:rPr>
        <w:t>Bir grup</w:t>
      </w:r>
      <w:r w:rsidR="0068634A" w:rsidRPr="00B807A4">
        <w:rPr>
          <w:color w:val="0F0D28"/>
          <w:lang w:val="tr-TR"/>
        </w:rPr>
        <w:t xml:space="preserve"> STK tarafından</w:t>
      </w:r>
      <w:r w:rsidR="0068634A">
        <w:rPr>
          <w:color w:val="0F0D28"/>
          <w:lang w:val="tr-TR"/>
        </w:rPr>
        <w:t xml:space="preserve">, </w:t>
      </w:r>
      <w:r w:rsidR="00B807A4" w:rsidRPr="00B807A4">
        <w:rPr>
          <w:color w:val="0F0D28"/>
          <w:lang w:val="tr-TR"/>
        </w:rPr>
        <w:t xml:space="preserve">Türkiye'nin </w:t>
      </w:r>
      <w:r w:rsidR="0068634A">
        <w:rPr>
          <w:color w:val="0F0D28"/>
          <w:lang w:val="tr-TR"/>
        </w:rPr>
        <w:t>dört bir yanındaki</w:t>
      </w:r>
      <w:r w:rsidR="00B807A4" w:rsidRPr="00B807A4">
        <w:rPr>
          <w:color w:val="0F0D28"/>
          <w:lang w:val="tr-TR"/>
        </w:rPr>
        <w:t xml:space="preserve"> çeşitli mülteci ve ev sahibi topluluklarla çalışan mülteci liderliğindeki, yerel ve ulusal kuruluşlar arasında daha iyi koordinasyon ve iş</w:t>
      </w:r>
      <w:r w:rsidR="00B807A4">
        <w:rPr>
          <w:color w:val="0F0D28"/>
          <w:lang w:val="tr-TR"/>
        </w:rPr>
        <w:t xml:space="preserve"> </w:t>
      </w:r>
      <w:r w:rsidR="00B807A4" w:rsidRPr="00B807A4">
        <w:rPr>
          <w:color w:val="0F0D28"/>
          <w:lang w:val="tr-TR"/>
        </w:rPr>
        <w:t>birliği</w:t>
      </w:r>
      <w:r w:rsidR="00B807A4">
        <w:rPr>
          <w:color w:val="0F0D28"/>
          <w:lang w:val="tr-TR"/>
        </w:rPr>
        <w:t xml:space="preserve"> sağlanmasıyla ilgili</w:t>
      </w:r>
      <w:r w:rsidR="00B807A4" w:rsidRPr="00B807A4">
        <w:rPr>
          <w:color w:val="0F0D28"/>
          <w:lang w:val="tr-TR"/>
        </w:rPr>
        <w:t xml:space="preserve"> </w:t>
      </w:r>
      <w:r w:rsidR="00B807A4">
        <w:rPr>
          <w:color w:val="0F0D28"/>
          <w:lang w:val="tr-TR"/>
        </w:rPr>
        <w:t>fark ettikleri</w:t>
      </w:r>
      <w:r w:rsidR="00B807A4" w:rsidRPr="00B807A4">
        <w:rPr>
          <w:color w:val="0F0D28"/>
          <w:lang w:val="tr-TR"/>
        </w:rPr>
        <w:t xml:space="preserve"> ihtiyaca yanıt olarak kurulmuştur.</w:t>
      </w:r>
      <w:r w:rsidR="00DA0FEF">
        <w:rPr>
          <w:color w:val="0F0D28"/>
          <w:lang w:val="tr-TR"/>
        </w:rPr>
        <w:t xml:space="preserve"> </w:t>
      </w:r>
      <w:r w:rsidR="00230CE5" w:rsidRPr="00230CE5">
        <w:rPr>
          <w:color w:val="0F0D28"/>
          <w:lang w:val="tr-TR"/>
        </w:rPr>
        <w:t xml:space="preserve">TMK, bu aktörler arasında daha </w:t>
      </w:r>
      <w:r w:rsidR="00230CE5">
        <w:rPr>
          <w:color w:val="0F0D28"/>
          <w:lang w:val="tr-TR"/>
        </w:rPr>
        <w:t>yararlı</w:t>
      </w:r>
      <w:r w:rsidR="00230CE5" w:rsidRPr="00230CE5">
        <w:rPr>
          <w:color w:val="0F0D28"/>
          <w:lang w:val="tr-TR"/>
        </w:rPr>
        <w:t xml:space="preserve"> ve etkili bir iş</w:t>
      </w:r>
      <w:r w:rsidR="00230CE5">
        <w:rPr>
          <w:color w:val="0F0D28"/>
          <w:lang w:val="tr-TR"/>
        </w:rPr>
        <w:t xml:space="preserve"> </w:t>
      </w:r>
      <w:r w:rsidR="00230CE5" w:rsidRPr="00230CE5">
        <w:rPr>
          <w:color w:val="0F0D28"/>
          <w:lang w:val="tr-TR"/>
        </w:rPr>
        <w:t>birliği sağlamak için var</w:t>
      </w:r>
      <w:r w:rsidR="00230CE5">
        <w:rPr>
          <w:color w:val="0F0D28"/>
          <w:lang w:val="tr-TR"/>
        </w:rPr>
        <w:t>dır</w:t>
      </w:r>
      <w:r w:rsidR="00230CE5" w:rsidRPr="00230CE5">
        <w:rPr>
          <w:color w:val="0F0D28"/>
          <w:lang w:val="tr-TR"/>
        </w:rPr>
        <w:t>. Mülteciler ve ev sahibi topluluklar için daha iyi politika ve programlar</w:t>
      </w:r>
      <w:r w:rsidR="00230CE5">
        <w:rPr>
          <w:color w:val="0F0D28"/>
          <w:lang w:val="tr-TR"/>
        </w:rPr>
        <w:t xml:space="preserve"> oluşturulmasının</w:t>
      </w:r>
      <w:r w:rsidR="00230CE5" w:rsidRPr="00230CE5">
        <w:rPr>
          <w:color w:val="0F0D28"/>
          <w:lang w:val="tr-TR"/>
        </w:rPr>
        <w:t xml:space="preserve"> ortaklaşa </w:t>
      </w:r>
      <w:r w:rsidR="00230CE5">
        <w:rPr>
          <w:color w:val="0F0D28"/>
          <w:lang w:val="tr-TR"/>
        </w:rPr>
        <w:t>savunuculuğunu yapmak için</w:t>
      </w:r>
      <w:r w:rsidR="00230CE5" w:rsidRPr="00230CE5">
        <w:rPr>
          <w:color w:val="0F0D28"/>
          <w:lang w:val="tr-TR"/>
        </w:rPr>
        <w:t xml:space="preserve"> deste</w:t>
      </w:r>
      <w:r w:rsidR="00230CE5">
        <w:rPr>
          <w:color w:val="0F0D28"/>
          <w:lang w:val="tr-TR"/>
        </w:rPr>
        <w:t>k sağla</w:t>
      </w:r>
      <w:r w:rsidR="00341D2F">
        <w:rPr>
          <w:color w:val="0F0D28"/>
          <w:lang w:val="tr-TR"/>
        </w:rPr>
        <w:t>maktadır</w:t>
      </w:r>
      <w:r w:rsidR="00230CE5">
        <w:rPr>
          <w:color w:val="0F0D28"/>
          <w:lang w:val="tr-TR"/>
        </w:rPr>
        <w:t>.</w:t>
      </w:r>
    </w:p>
    <w:p w14:paraId="254BFE40" w14:textId="77777777" w:rsidR="005A5454" w:rsidRPr="00230CE5" w:rsidRDefault="005A5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F0D28"/>
          <w:highlight w:val="yellow"/>
          <w:lang w:val="tr-TR"/>
        </w:rPr>
      </w:pPr>
    </w:p>
    <w:p w14:paraId="71FCEAD8" w14:textId="35155640" w:rsidR="005A5454" w:rsidRPr="00341D2F" w:rsidRDefault="00A7649C" w:rsidP="00333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F0D28"/>
          <w:highlight w:val="yellow"/>
          <w:lang w:val="tr-TR"/>
        </w:rPr>
      </w:pPr>
      <w:r>
        <w:rPr>
          <w:color w:val="0F0D28"/>
          <w:lang w:val="tr-TR"/>
        </w:rPr>
        <w:t xml:space="preserve">Halihazırda </w:t>
      </w:r>
      <w:r w:rsidR="0031178B">
        <w:rPr>
          <w:color w:val="0F0D28"/>
          <w:lang w:val="tr-TR"/>
        </w:rPr>
        <w:t>TMK</w:t>
      </w:r>
      <w:r w:rsidR="0031178B" w:rsidRPr="0031178B">
        <w:rPr>
          <w:color w:val="0F0D28"/>
          <w:lang w:val="tr-TR"/>
        </w:rPr>
        <w:t>'n</w:t>
      </w:r>
      <w:r w:rsidR="0031178B">
        <w:rPr>
          <w:color w:val="0F0D28"/>
          <w:lang w:val="tr-TR"/>
        </w:rPr>
        <w:t>ı</w:t>
      </w:r>
      <w:r w:rsidR="0031178B" w:rsidRPr="0031178B">
        <w:rPr>
          <w:color w:val="0F0D28"/>
          <w:lang w:val="tr-TR"/>
        </w:rPr>
        <w:t>n ağında</w:t>
      </w:r>
      <w:r w:rsidR="0031178B">
        <w:rPr>
          <w:color w:val="0F0D28"/>
          <w:lang w:val="tr-TR"/>
        </w:rPr>
        <w:t xml:space="preserve">, </w:t>
      </w:r>
      <w:r w:rsidR="0031178B" w:rsidRPr="0031178B">
        <w:rPr>
          <w:color w:val="0F0D28"/>
          <w:lang w:val="tr-TR"/>
        </w:rPr>
        <w:t xml:space="preserve">hem </w:t>
      </w:r>
      <w:r w:rsidR="0031178B" w:rsidRPr="005A5454">
        <w:rPr>
          <w:color w:val="0F0D28"/>
          <w:lang w:val="tr-TR"/>
        </w:rPr>
        <w:t xml:space="preserve">mülteci liderliğindeki </w:t>
      </w:r>
      <w:r w:rsidR="0031178B" w:rsidRPr="0031178B">
        <w:rPr>
          <w:color w:val="0F0D28"/>
          <w:lang w:val="tr-TR"/>
        </w:rPr>
        <w:t>hem de ev sahibi topluluk kuruluşları dahil olmak üzere 20'den fazla üyesi bulunmaktadır.</w:t>
      </w:r>
      <w:r w:rsidR="00DF1172">
        <w:rPr>
          <w:color w:val="0F0D28"/>
          <w:lang w:val="tr-TR"/>
        </w:rPr>
        <w:t xml:space="preserve"> </w:t>
      </w:r>
      <w:r w:rsidR="0009390C" w:rsidRPr="0009390C">
        <w:rPr>
          <w:color w:val="0F0D28"/>
          <w:lang w:val="tr-TR"/>
        </w:rPr>
        <w:t>Üyeler, mültecilerin eğitime, yasal statüye ve haklara erişimini iyileştirmekten, geçim kaynakları</w:t>
      </w:r>
      <w:r w:rsidR="0009390C">
        <w:rPr>
          <w:color w:val="0F0D28"/>
          <w:lang w:val="tr-TR"/>
        </w:rPr>
        <w:t xml:space="preserve">, </w:t>
      </w:r>
      <w:r w:rsidR="0009390C" w:rsidRPr="0009390C">
        <w:rPr>
          <w:color w:val="0F0D28"/>
          <w:lang w:val="tr-TR"/>
        </w:rPr>
        <w:t>istihdama ve kadın mültecilerin durumuna kadar çeşitli alanlarda çalışmaktadır.</w:t>
      </w:r>
      <w:r w:rsidR="00DF1172">
        <w:rPr>
          <w:color w:val="0F0D28"/>
          <w:lang w:val="tr-TR"/>
        </w:rPr>
        <w:t xml:space="preserve"> </w:t>
      </w:r>
      <w:r w:rsidR="0057258B" w:rsidRPr="0057258B">
        <w:rPr>
          <w:color w:val="0F0D28"/>
          <w:lang w:val="tr-TR"/>
        </w:rPr>
        <w:t xml:space="preserve">Üyeler, hizmet </w:t>
      </w:r>
      <w:r w:rsidR="001D0DBA">
        <w:rPr>
          <w:color w:val="0F0D28"/>
          <w:lang w:val="tr-TR"/>
        </w:rPr>
        <w:t>sunulmasından</w:t>
      </w:r>
      <w:r w:rsidR="0057258B" w:rsidRPr="0057258B">
        <w:rPr>
          <w:color w:val="0F0D28"/>
          <w:lang w:val="tr-TR"/>
        </w:rPr>
        <w:t>, mültecilerin ve ev sahibi toplulukların haklarını savunmaktan, araştırma ve politika analizleri</w:t>
      </w:r>
      <w:r w:rsidR="001D0DBA">
        <w:rPr>
          <w:color w:val="0F0D28"/>
          <w:lang w:val="tr-TR"/>
        </w:rPr>
        <w:t xml:space="preserve"> gerçekleştirmeye </w:t>
      </w:r>
      <w:r w:rsidR="0057258B" w:rsidRPr="0057258B">
        <w:rPr>
          <w:color w:val="0F0D28"/>
          <w:lang w:val="tr-TR"/>
        </w:rPr>
        <w:t>kadar geniş bir</w:t>
      </w:r>
      <w:r w:rsidR="0057258B">
        <w:rPr>
          <w:color w:val="0F0D28"/>
          <w:lang w:val="tr-TR"/>
        </w:rPr>
        <w:t xml:space="preserve"> </w:t>
      </w:r>
      <w:r w:rsidR="0057258B" w:rsidRPr="0057258B">
        <w:rPr>
          <w:color w:val="0F0D28"/>
          <w:lang w:val="tr-TR"/>
        </w:rPr>
        <w:t>yelpaze</w:t>
      </w:r>
      <w:r w:rsidR="0057258B">
        <w:rPr>
          <w:color w:val="0F0D28"/>
          <w:lang w:val="tr-TR"/>
        </w:rPr>
        <w:t>de</w:t>
      </w:r>
      <w:r w:rsidR="0057258B" w:rsidRPr="0057258B">
        <w:rPr>
          <w:color w:val="0F0D28"/>
          <w:lang w:val="tr-TR"/>
        </w:rPr>
        <w:t xml:space="preserve"> faaliye</w:t>
      </w:r>
      <w:r w:rsidR="0057258B">
        <w:rPr>
          <w:color w:val="0F0D28"/>
          <w:lang w:val="tr-TR"/>
        </w:rPr>
        <w:t>tlerini</w:t>
      </w:r>
      <w:r w:rsidR="0057258B" w:rsidRPr="0057258B">
        <w:rPr>
          <w:color w:val="0F0D28"/>
          <w:lang w:val="tr-TR"/>
        </w:rPr>
        <w:t xml:space="preserve"> yürütürler.</w:t>
      </w:r>
      <w:r w:rsidR="003B5B8D">
        <w:rPr>
          <w:color w:val="0F0D28"/>
          <w:lang w:val="tr-TR"/>
        </w:rPr>
        <w:t xml:space="preserve"> </w:t>
      </w:r>
      <w:r w:rsidR="00245E5F" w:rsidRPr="00245E5F">
        <w:rPr>
          <w:color w:val="0F0D28"/>
          <w:lang w:val="tr-TR"/>
        </w:rPr>
        <w:t>Ağ, Türkiye'nin 81 ilinin 60'tan fazlasın</w:t>
      </w:r>
      <w:r w:rsidR="003B5B8D">
        <w:rPr>
          <w:color w:val="0F0D28"/>
          <w:lang w:val="tr-TR"/>
        </w:rPr>
        <w:t>a</w:t>
      </w:r>
      <w:r w:rsidR="00341D2F">
        <w:rPr>
          <w:color w:val="0F0D28"/>
          <w:lang w:val="tr-TR"/>
        </w:rPr>
        <w:t xml:space="preserve"> yayılmış durumda</w:t>
      </w:r>
      <w:r w:rsidR="00245E5F">
        <w:rPr>
          <w:color w:val="0F0D28"/>
          <w:lang w:val="tr-TR"/>
        </w:rPr>
        <w:t xml:space="preserve"> </w:t>
      </w:r>
      <w:r w:rsidR="00245E5F" w:rsidRPr="00245E5F">
        <w:rPr>
          <w:color w:val="0F0D28"/>
          <w:lang w:val="tr-TR"/>
        </w:rPr>
        <w:t>ve Suriye, Afganistan ve Irak gibi çeşitli menşe ülkelerinden mültecileri kaps</w:t>
      </w:r>
      <w:r w:rsidR="00341D2F">
        <w:rPr>
          <w:color w:val="0F0D28"/>
          <w:lang w:val="tr-TR"/>
        </w:rPr>
        <w:t>amaktadır</w:t>
      </w:r>
      <w:r w:rsidR="00245E5F" w:rsidRPr="00245E5F">
        <w:rPr>
          <w:color w:val="0F0D28"/>
          <w:lang w:val="tr-TR"/>
        </w:rPr>
        <w:t>.</w:t>
      </w:r>
      <w:r w:rsidR="00436CB8">
        <w:rPr>
          <w:color w:val="0F0D28"/>
          <w:lang w:val="tr-TR"/>
        </w:rPr>
        <w:t xml:space="preserve"> </w:t>
      </w:r>
      <w:r w:rsidR="00341D2F" w:rsidRPr="00341D2F">
        <w:rPr>
          <w:color w:val="0F0D28"/>
          <w:lang w:val="tr-TR"/>
        </w:rPr>
        <w:t xml:space="preserve">Üyeleri, yerel, ulusal ve uluslararası düzeylerde çok çeşitli diğer ağlara ve platformlara </w:t>
      </w:r>
      <w:r w:rsidR="00341D2F">
        <w:rPr>
          <w:color w:val="0F0D28"/>
          <w:lang w:val="tr-TR"/>
        </w:rPr>
        <w:t>katılım göstermektedir</w:t>
      </w:r>
      <w:r w:rsidR="00341D2F" w:rsidRPr="00341D2F">
        <w:rPr>
          <w:color w:val="0F0D28"/>
          <w:lang w:val="tr-TR"/>
        </w:rPr>
        <w:t>.</w:t>
      </w:r>
      <w:r w:rsidR="003339D2">
        <w:rPr>
          <w:color w:val="0F0D28"/>
          <w:lang w:val="tr-TR"/>
        </w:rPr>
        <w:t xml:space="preserve"> </w:t>
      </w:r>
      <w:r w:rsidR="00341D2F">
        <w:rPr>
          <w:color w:val="0F0D28"/>
          <w:lang w:val="tr-TR"/>
        </w:rPr>
        <w:t>TMK</w:t>
      </w:r>
      <w:r w:rsidR="00341D2F" w:rsidRPr="00341D2F">
        <w:rPr>
          <w:color w:val="0F0D28"/>
          <w:lang w:val="tr-TR"/>
        </w:rPr>
        <w:t>’n</w:t>
      </w:r>
      <w:r w:rsidR="00341D2F">
        <w:rPr>
          <w:color w:val="0F0D28"/>
          <w:lang w:val="tr-TR"/>
        </w:rPr>
        <w:t>ı</w:t>
      </w:r>
      <w:r w:rsidR="00341D2F" w:rsidRPr="00341D2F">
        <w:rPr>
          <w:color w:val="0F0D28"/>
          <w:lang w:val="tr-TR"/>
        </w:rPr>
        <w:t xml:space="preserve">n son dört yıldaki </w:t>
      </w:r>
      <w:r w:rsidR="00436CB8" w:rsidRPr="00341D2F">
        <w:rPr>
          <w:color w:val="0F0D28"/>
          <w:lang w:val="tr-TR"/>
        </w:rPr>
        <w:t xml:space="preserve">ilgili devlet kurumlarıyla düzenli diyaloglar kurma gibi </w:t>
      </w:r>
      <w:r w:rsidR="00341D2F" w:rsidRPr="00341D2F">
        <w:rPr>
          <w:color w:val="0F0D28"/>
          <w:lang w:val="tr-TR"/>
        </w:rPr>
        <w:t>çalışmaları, Türkiye'de zorunlu göç konusunda çalışan politika yapıcılar için bir başvuru ağı</w:t>
      </w:r>
      <w:r w:rsidR="00341D2F">
        <w:rPr>
          <w:color w:val="0F0D28"/>
          <w:lang w:val="tr-TR"/>
        </w:rPr>
        <w:t xml:space="preserve">na dönüşmesine </w:t>
      </w:r>
      <w:r w:rsidR="00341D2F" w:rsidRPr="00341D2F">
        <w:rPr>
          <w:color w:val="0F0D28"/>
          <w:lang w:val="tr-TR"/>
        </w:rPr>
        <w:t>yardımcı ol</w:t>
      </w:r>
      <w:r w:rsidR="003339D2">
        <w:rPr>
          <w:color w:val="0F0D28"/>
          <w:lang w:val="tr-TR"/>
        </w:rPr>
        <w:t>muştur</w:t>
      </w:r>
      <w:r w:rsidR="00341D2F" w:rsidRPr="00341D2F">
        <w:rPr>
          <w:color w:val="0F0D28"/>
          <w:lang w:val="tr-TR"/>
        </w:rPr>
        <w:t>.</w:t>
      </w:r>
    </w:p>
    <w:p w14:paraId="01E63B19" w14:textId="77777777" w:rsidR="005A5454" w:rsidRPr="003339D2" w:rsidRDefault="005A5454" w:rsidP="005A5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F0D28"/>
          <w:highlight w:val="yellow"/>
          <w:lang w:val="tr-TR"/>
        </w:rPr>
      </w:pPr>
    </w:p>
    <w:p w14:paraId="0000000A" w14:textId="4B38A07B" w:rsidR="00C43B07" w:rsidRPr="009060E2" w:rsidRDefault="002D2154" w:rsidP="00906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F0D28"/>
          <w:highlight w:val="yellow"/>
          <w:lang w:val="tr-TR"/>
        </w:rPr>
      </w:pPr>
      <w:r>
        <w:rPr>
          <w:color w:val="0F0D28"/>
          <w:lang w:val="tr-TR"/>
        </w:rPr>
        <w:t>TMK</w:t>
      </w:r>
      <w:r w:rsidRPr="002D2154">
        <w:rPr>
          <w:color w:val="0F0D28"/>
          <w:lang w:val="tr-TR"/>
        </w:rPr>
        <w:t>, politika oluşturma ve uygulama</w:t>
      </w:r>
      <w:r>
        <w:rPr>
          <w:color w:val="0F0D28"/>
          <w:lang w:val="tr-TR"/>
        </w:rPr>
        <w:t>yı</w:t>
      </w:r>
      <w:r w:rsidRPr="002D2154">
        <w:rPr>
          <w:color w:val="0F0D28"/>
          <w:lang w:val="tr-TR"/>
        </w:rPr>
        <w:t xml:space="preserve"> iyileştirmek için, mülteci liderliğindeki, ulusal ve uluslararası STK'lar arasında bilgi ve deneyimlerinden yararlan</w:t>
      </w:r>
      <w:r>
        <w:rPr>
          <w:color w:val="0F0D28"/>
          <w:lang w:val="tr-TR"/>
        </w:rPr>
        <w:t xml:space="preserve">arak, </w:t>
      </w:r>
      <w:r w:rsidRPr="002D2154">
        <w:rPr>
          <w:color w:val="0F0D28"/>
          <w:lang w:val="tr-TR"/>
        </w:rPr>
        <w:t>yaratıcı ve etkili iş</w:t>
      </w:r>
      <w:r>
        <w:rPr>
          <w:color w:val="0F0D28"/>
          <w:lang w:val="tr-TR"/>
        </w:rPr>
        <w:t xml:space="preserve"> </w:t>
      </w:r>
      <w:r w:rsidRPr="002D2154">
        <w:rPr>
          <w:color w:val="0F0D28"/>
          <w:lang w:val="tr-TR"/>
        </w:rPr>
        <w:t>birlikleri geliştirmeyi amaçlamaktadır.</w:t>
      </w:r>
      <w:r w:rsidR="005615FF">
        <w:rPr>
          <w:color w:val="0F0D28"/>
          <w:lang w:val="tr-TR"/>
        </w:rPr>
        <w:t xml:space="preserve"> </w:t>
      </w:r>
      <w:r w:rsidR="001D0130" w:rsidRPr="001D0130">
        <w:rPr>
          <w:color w:val="0F0D28"/>
          <w:lang w:val="tr-TR"/>
        </w:rPr>
        <w:t xml:space="preserve">2020'nin başlarında </w:t>
      </w:r>
      <w:r w:rsidR="001D0130">
        <w:rPr>
          <w:color w:val="0F0D28"/>
          <w:lang w:val="tr-TR"/>
        </w:rPr>
        <w:t xml:space="preserve">yapılan </w:t>
      </w:r>
      <w:r w:rsidR="001D0130" w:rsidRPr="001D0130">
        <w:rPr>
          <w:color w:val="0F0D28"/>
          <w:lang w:val="tr-TR"/>
        </w:rPr>
        <w:t>üye görüş</w:t>
      </w:r>
      <w:r w:rsidR="008C6E9C">
        <w:rPr>
          <w:color w:val="0F0D28"/>
          <w:lang w:val="tr-TR"/>
        </w:rPr>
        <w:t>meleri</w:t>
      </w:r>
      <w:r w:rsidR="008426A8">
        <w:rPr>
          <w:color w:val="0F0D28"/>
          <w:lang w:val="tr-TR"/>
        </w:rPr>
        <w:t>nin</w:t>
      </w:r>
      <w:r w:rsidR="001D0130" w:rsidRPr="001D0130">
        <w:rPr>
          <w:color w:val="0F0D28"/>
          <w:lang w:val="tr-TR"/>
        </w:rPr>
        <w:t xml:space="preserve"> ardından, </w:t>
      </w:r>
      <w:r w:rsidR="001D0130">
        <w:rPr>
          <w:color w:val="0F0D28"/>
          <w:lang w:val="tr-TR"/>
        </w:rPr>
        <w:t>TMK</w:t>
      </w:r>
      <w:r w:rsidR="001D0130" w:rsidRPr="001D0130">
        <w:rPr>
          <w:color w:val="0F0D28"/>
          <w:lang w:val="tr-TR"/>
        </w:rPr>
        <w:t xml:space="preserve"> üyeleri, paylaşılan bir iletişim stratejisinin geliştirilmesi de dahil olmak üzere, ağın iç ve dış iletişim yeteneklerini güçlendirmek istediklerini </w:t>
      </w:r>
      <w:r w:rsidR="001D0130">
        <w:rPr>
          <w:color w:val="0F0D28"/>
          <w:lang w:val="tr-TR"/>
        </w:rPr>
        <w:t>kararlaştırdılar</w:t>
      </w:r>
      <w:r w:rsidR="001D0130" w:rsidRPr="001D0130">
        <w:rPr>
          <w:color w:val="0F0D28"/>
          <w:lang w:val="tr-TR"/>
        </w:rPr>
        <w:t>.</w:t>
      </w:r>
      <w:r w:rsidR="008E6E1E">
        <w:rPr>
          <w:color w:val="0F0D28"/>
          <w:lang w:val="tr-TR"/>
        </w:rPr>
        <w:t xml:space="preserve"> </w:t>
      </w:r>
      <w:r w:rsidR="00846037" w:rsidRPr="00846037">
        <w:rPr>
          <w:color w:val="0F0D28"/>
          <w:lang w:val="tr-TR"/>
        </w:rPr>
        <w:t>Bu karar</w:t>
      </w:r>
      <w:r w:rsidR="00846037">
        <w:rPr>
          <w:color w:val="0F0D28"/>
          <w:lang w:val="tr-TR"/>
        </w:rPr>
        <w:t xml:space="preserve">, TMK’nın Türkiye’deki mülteciler ve ev sahibi topluluklar adına etkili savunuculuk yeteneğini arttırmaya yönelik kritik bir adım niteliği taşımaktadır. Ayrıca, </w:t>
      </w:r>
      <w:r w:rsidR="00846037" w:rsidRPr="00846037">
        <w:rPr>
          <w:color w:val="0F0D28"/>
          <w:lang w:val="tr-TR"/>
        </w:rPr>
        <w:t>Türkiye'deki zorunlu göç konusunda kilit karar vericiler ve politika yapıcılarla birlikte başvurulacak bir kuruluş olarak daha güçlü bir şekilde konumlandırılması</w:t>
      </w:r>
      <w:r w:rsidR="00846037">
        <w:rPr>
          <w:color w:val="0F0D28"/>
          <w:lang w:val="tr-TR"/>
        </w:rPr>
        <w:t xml:space="preserve"> açısından da kritik bir adımdır.</w:t>
      </w:r>
      <w:r w:rsidR="009060E2">
        <w:rPr>
          <w:color w:val="0F0D28"/>
          <w:lang w:val="tr-TR"/>
        </w:rPr>
        <w:t xml:space="preserve"> </w:t>
      </w:r>
      <w:r w:rsidR="00125672" w:rsidRPr="00125672">
        <w:rPr>
          <w:color w:val="0F0D28"/>
          <w:lang w:val="tr-TR"/>
        </w:rPr>
        <w:t xml:space="preserve">Bu bağlamda, TMK, </w:t>
      </w:r>
      <w:r w:rsidR="00125672">
        <w:rPr>
          <w:color w:val="0F0D28"/>
          <w:lang w:val="tr-TR"/>
        </w:rPr>
        <w:t xml:space="preserve">üye </w:t>
      </w:r>
      <w:r w:rsidR="00125672" w:rsidRPr="00125672">
        <w:rPr>
          <w:color w:val="0F0D28"/>
          <w:lang w:val="tr-TR"/>
        </w:rPr>
        <w:t>ağ</w:t>
      </w:r>
      <w:r w:rsidR="00125672">
        <w:rPr>
          <w:color w:val="0F0D28"/>
          <w:lang w:val="tr-TR"/>
        </w:rPr>
        <w:t>ına</w:t>
      </w:r>
      <w:r w:rsidR="00125672" w:rsidRPr="00125672">
        <w:rPr>
          <w:color w:val="0F0D28"/>
          <w:lang w:val="tr-TR"/>
        </w:rPr>
        <w:t xml:space="preserve"> kısa </w:t>
      </w:r>
      <w:r w:rsidR="00125672">
        <w:rPr>
          <w:color w:val="0F0D28"/>
          <w:lang w:val="tr-TR"/>
        </w:rPr>
        <w:t>süreli</w:t>
      </w:r>
      <w:r w:rsidR="00125672" w:rsidRPr="00125672">
        <w:rPr>
          <w:color w:val="0F0D28"/>
          <w:lang w:val="tr-TR"/>
        </w:rPr>
        <w:t xml:space="preserve"> uzman iletişim desteği sağlamak için bir danışman ar</w:t>
      </w:r>
      <w:r w:rsidR="00125672">
        <w:rPr>
          <w:color w:val="0F0D28"/>
          <w:lang w:val="tr-TR"/>
        </w:rPr>
        <w:t>amaktadır</w:t>
      </w:r>
      <w:r w:rsidR="00125672" w:rsidRPr="00125672">
        <w:rPr>
          <w:color w:val="0F0D28"/>
          <w:lang w:val="tr-TR"/>
        </w:rPr>
        <w:t>.</w:t>
      </w:r>
    </w:p>
    <w:p w14:paraId="794C0A05" w14:textId="77777777" w:rsidR="002F3342" w:rsidRPr="00955D8F" w:rsidRDefault="002F3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F0D28"/>
          <w:lang w:val="tr-TR"/>
        </w:rPr>
      </w:pPr>
    </w:p>
    <w:p w14:paraId="0000000B" w14:textId="26B06F41" w:rsidR="00C43B07" w:rsidRPr="001C5B6A" w:rsidRDefault="001C5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tr-TR"/>
        </w:rPr>
      </w:pPr>
      <w:r w:rsidRPr="001C5B6A">
        <w:rPr>
          <w:b/>
          <w:color w:val="000000"/>
          <w:lang w:val="tr-TR"/>
        </w:rPr>
        <w:t>Danışmanlığın amaç ve kapsamı</w:t>
      </w:r>
    </w:p>
    <w:p w14:paraId="5AA87D70" w14:textId="68BC25BE" w:rsidR="003C014E" w:rsidRPr="003C014E" w:rsidRDefault="003C014E">
      <w:pPr>
        <w:jc w:val="both"/>
        <w:rPr>
          <w:highlight w:val="yellow"/>
          <w:lang w:val="tr-TR"/>
        </w:rPr>
      </w:pPr>
      <w:r w:rsidRPr="003C014E">
        <w:rPr>
          <w:lang w:val="tr-TR"/>
        </w:rPr>
        <w:t xml:space="preserve">Bu danışmanlığın amacı, </w:t>
      </w:r>
      <w:r>
        <w:rPr>
          <w:lang w:val="tr-TR"/>
        </w:rPr>
        <w:t>TMK</w:t>
      </w:r>
      <w:r w:rsidRPr="003C014E">
        <w:rPr>
          <w:lang w:val="tr-TR"/>
        </w:rPr>
        <w:t>'n</w:t>
      </w:r>
      <w:r>
        <w:rPr>
          <w:lang w:val="tr-TR"/>
        </w:rPr>
        <w:t>ı</w:t>
      </w:r>
      <w:r w:rsidRPr="003C014E">
        <w:rPr>
          <w:lang w:val="tr-TR"/>
        </w:rPr>
        <w:t>n 2021-2023</w:t>
      </w:r>
      <w:r>
        <w:rPr>
          <w:lang w:val="tr-TR"/>
        </w:rPr>
        <w:t xml:space="preserve"> </w:t>
      </w:r>
      <w:r w:rsidRPr="003C014E">
        <w:rPr>
          <w:lang w:val="tr-TR"/>
        </w:rPr>
        <w:t>İletişim Stratejisi</w:t>
      </w:r>
      <w:r w:rsidR="008426A8">
        <w:rPr>
          <w:lang w:val="tr-TR"/>
        </w:rPr>
        <w:t>’</w:t>
      </w:r>
      <w:r w:rsidRPr="003C014E">
        <w:rPr>
          <w:lang w:val="tr-TR"/>
        </w:rPr>
        <w:t>nin geliştirilmesine liderlik etmek ve bu stratejiye dayalı olarak 2021-22 için yıllık bir iletişim planı geliştirmektir.</w:t>
      </w:r>
    </w:p>
    <w:p w14:paraId="58BC4E7D" w14:textId="0048F392" w:rsidR="003C014E" w:rsidRPr="003C014E" w:rsidRDefault="003C014E">
      <w:pPr>
        <w:jc w:val="both"/>
        <w:rPr>
          <w:highlight w:val="yellow"/>
          <w:lang w:val="tr-TR"/>
        </w:rPr>
      </w:pPr>
      <w:r w:rsidRPr="003C014E">
        <w:rPr>
          <w:lang w:val="tr-TR"/>
        </w:rPr>
        <w:t xml:space="preserve">Danışman, iletişim stratejisinin geliştirilmesinde </w:t>
      </w:r>
      <w:r>
        <w:rPr>
          <w:lang w:val="tr-TR"/>
        </w:rPr>
        <w:t>TMK</w:t>
      </w:r>
      <w:r w:rsidRPr="003C014E">
        <w:rPr>
          <w:lang w:val="tr-TR"/>
        </w:rPr>
        <w:t>'</w:t>
      </w:r>
      <w:r w:rsidR="00E65EF7">
        <w:rPr>
          <w:lang w:val="tr-TR"/>
        </w:rPr>
        <w:t>ya</w:t>
      </w:r>
      <w:r w:rsidRPr="003C014E">
        <w:rPr>
          <w:lang w:val="tr-TR"/>
        </w:rPr>
        <w:t xml:space="preserve"> uzman desteği sağlayacaktır.</w:t>
      </w:r>
    </w:p>
    <w:p w14:paraId="42BEA242" w14:textId="4C76F94E" w:rsidR="00DE6BD9" w:rsidRPr="00F377AE" w:rsidRDefault="002A4039" w:rsidP="00F377AE">
      <w:pPr>
        <w:jc w:val="both"/>
        <w:rPr>
          <w:lang w:val="tr-TR"/>
        </w:rPr>
      </w:pPr>
      <w:r>
        <w:rPr>
          <w:lang w:val="tr-TR"/>
        </w:rPr>
        <w:t>Danışmanlık</w:t>
      </w:r>
      <w:r w:rsidRPr="002A4039">
        <w:rPr>
          <w:lang w:val="tr-TR"/>
        </w:rPr>
        <w:t xml:space="preserve">, </w:t>
      </w:r>
      <w:r>
        <w:rPr>
          <w:lang w:val="tr-TR"/>
        </w:rPr>
        <w:t>TMK</w:t>
      </w:r>
      <w:r w:rsidRPr="002A4039">
        <w:rPr>
          <w:lang w:val="tr-TR"/>
        </w:rPr>
        <w:t xml:space="preserve"> İletişim Komitesi, üye kuruluşlar ve </w:t>
      </w:r>
      <w:r w:rsidR="00282A7D" w:rsidRPr="002A4039">
        <w:rPr>
          <w:lang w:val="tr-TR"/>
        </w:rPr>
        <w:t>sekretarya</w:t>
      </w:r>
      <w:r w:rsidRPr="002A4039">
        <w:rPr>
          <w:lang w:val="tr-TR"/>
        </w:rPr>
        <w:t xml:space="preserve"> ile aşağıdaki amaçlar</w:t>
      </w:r>
      <w:r w:rsidR="008426A8">
        <w:rPr>
          <w:lang w:val="tr-TR"/>
        </w:rPr>
        <w:t xml:space="preserve"> doğrultusunda</w:t>
      </w:r>
      <w:r w:rsidRPr="002A4039">
        <w:rPr>
          <w:lang w:val="tr-TR"/>
        </w:rPr>
        <w:t xml:space="preserve"> yakın çalışmayı içerecektir:</w:t>
      </w:r>
    </w:p>
    <w:p w14:paraId="78817D98" w14:textId="1613025D" w:rsidR="00DE6BD9" w:rsidRPr="00ED1186" w:rsidRDefault="00DE6BD9" w:rsidP="00ED1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D1186">
        <w:rPr>
          <w:color w:val="000000"/>
          <w:lang w:val="tr-TR"/>
        </w:rPr>
        <w:t>Üyelerin ortak vizyonunu ve ortak amaç duygusunu yansıtan, ağın iç ve dış iletişimine rehberlik edecek hedefleri</w:t>
      </w:r>
      <w:r w:rsidR="008426A8">
        <w:rPr>
          <w:color w:val="000000"/>
          <w:lang w:val="tr-TR"/>
        </w:rPr>
        <w:t>n</w:t>
      </w:r>
      <w:r w:rsidRPr="00ED1186">
        <w:rPr>
          <w:color w:val="000000"/>
          <w:lang w:val="tr-TR"/>
        </w:rPr>
        <w:t xml:space="preserve"> formüle edilmesi;</w:t>
      </w:r>
    </w:p>
    <w:p w14:paraId="1ABC3033" w14:textId="4639C61A" w:rsidR="00DE6BD9" w:rsidRPr="00ED1186" w:rsidRDefault="00DE6BD9" w:rsidP="00ED1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D1186">
        <w:rPr>
          <w:color w:val="000000"/>
          <w:lang w:val="tr-TR"/>
        </w:rPr>
        <w:t>2021-2023 için, aşağıdaki ayrıntıları içeren açık ve öz bir iletişim stratejisi</w:t>
      </w:r>
      <w:r w:rsidR="008426A8">
        <w:rPr>
          <w:color w:val="000000"/>
          <w:lang w:val="tr-TR"/>
        </w:rPr>
        <w:t>nin</w:t>
      </w:r>
      <w:r w:rsidRPr="00ED1186">
        <w:rPr>
          <w:color w:val="000000"/>
          <w:lang w:val="tr-TR"/>
        </w:rPr>
        <w:t xml:space="preserve"> geliştirilmesi:</w:t>
      </w:r>
    </w:p>
    <w:p w14:paraId="4091D14B" w14:textId="1232F85F" w:rsidR="00DE6BD9" w:rsidRPr="00ED1186" w:rsidRDefault="00DE6BD9" w:rsidP="00ED1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D1186">
        <w:rPr>
          <w:color w:val="000000"/>
          <w:lang w:val="tr-TR"/>
        </w:rPr>
        <w:t>Hem iç hem de dış iletişim için hedefler;</w:t>
      </w:r>
    </w:p>
    <w:p w14:paraId="35171000" w14:textId="0B471429" w:rsidR="00DE6BD9" w:rsidRPr="00ED1186" w:rsidRDefault="00DE6BD9" w:rsidP="00ED1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D1186">
        <w:rPr>
          <w:color w:val="000000"/>
          <w:lang w:val="tr-TR"/>
        </w:rPr>
        <w:t>Bu hedeflere ulaşma</w:t>
      </w:r>
      <w:r w:rsidR="00ED1186">
        <w:rPr>
          <w:color w:val="000000"/>
          <w:lang w:val="tr-TR"/>
        </w:rPr>
        <w:t>da</w:t>
      </w:r>
      <w:r w:rsidR="007D33B2" w:rsidRPr="00ED1186">
        <w:rPr>
          <w:color w:val="000000"/>
          <w:lang w:val="tr-TR"/>
        </w:rPr>
        <w:t xml:space="preserve">, her bir hedef için </w:t>
      </w:r>
      <w:r w:rsidRPr="00ED1186">
        <w:rPr>
          <w:color w:val="000000"/>
          <w:lang w:val="tr-TR"/>
        </w:rPr>
        <w:t>kullanıl</w:t>
      </w:r>
      <w:r w:rsidR="007D33B2" w:rsidRPr="00ED1186">
        <w:rPr>
          <w:color w:val="000000"/>
          <w:lang w:val="tr-TR"/>
        </w:rPr>
        <w:t>mak üzere</w:t>
      </w:r>
      <w:r w:rsidRPr="00ED1186">
        <w:rPr>
          <w:color w:val="000000"/>
          <w:lang w:val="tr-TR"/>
        </w:rPr>
        <w:t xml:space="preserve"> iletişim kanalları ve/veya taktik, </w:t>
      </w:r>
      <w:r w:rsidR="007D33B2" w:rsidRPr="00ED1186">
        <w:rPr>
          <w:color w:val="000000"/>
          <w:lang w:val="tr-TR"/>
        </w:rPr>
        <w:t>öneriler</w:t>
      </w:r>
      <w:r w:rsidRPr="00ED1186">
        <w:rPr>
          <w:color w:val="000000"/>
          <w:lang w:val="tr-TR"/>
        </w:rPr>
        <w:t>;</w:t>
      </w:r>
    </w:p>
    <w:p w14:paraId="50CD9D1A" w14:textId="58429079" w:rsidR="00DE6BD9" w:rsidRPr="00ED1186" w:rsidRDefault="00DE6BD9" w:rsidP="00ED1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D1186">
        <w:rPr>
          <w:color w:val="000000"/>
          <w:lang w:val="tr-TR"/>
        </w:rPr>
        <w:t xml:space="preserve">Her </w:t>
      </w:r>
      <w:r w:rsidR="007D33B2" w:rsidRPr="00ED1186">
        <w:rPr>
          <w:color w:val="000000"/>
          <w:lang w:val="tr-TR"/>
        </w:rPr>
        <w:t>hedef</w:t>
      </w:r>
      <w:r w:rsidRPr="00ED1186">
        <w:rPr>
          <w:color w:val="000000"/>
          <w:lang w:val="tr-TR"/>
        </w:rPr>
        <w:t xml:space="preserve"> için önerilen hedef </w:t>
      </w:r>
      <w:r w:rsidR="00ED1186">
        <w:rPr>
          <w:color w:val="000000"/>
          <w:lang w:val="tr-TR"/>
        </w:rPr>
        <w:t>kitleler</w:t>
      </w:r>
      <w:r w:rsidRPr="00ED1186">
        <w:rPr>
          <w:color w:val="000000"/>
          <w:lang w:val="tr-TR"/>
        </w:rPr>
        <w:t>;</w:t>
      </w:r>
    </w:p>
    <w:p w14:paraId="57C0C7B5" w14:textId="235A2BED" w:rsidR="00DE6BD9" w:rsidRPr="00ED1186" w:rsidRDefault="00DE6BD9" w:rsidP="00ED1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D1186">
        <w:rPr>
          <w:color w:val="000000"/>
          <w:lang w:val="tr-TR"/>
        </w:rPr>
        <w:t xml:space="preserve">Bu hedeflerin ve taktiklerin seçimi için bir </w:t>
      </w:r>
      <w:r w:rsidR="007D33B2" w:rsidRPr="00ED1186">
        <w:rPr>
          <w:color w:val="000000"/>
          <w:lang w:val="tr-TR"/>
        </w:rPr>
        <w:t>rasyonel</w:t>
      </w:r>
      <w:r w:rsidRPr="00ED1186">
        <w:rPr>
          <w:color w:val="000000"/>
          <w:lang w:val="tr-TR"/>
        </w:rPr>
        <w:t>;</w:t>
      </w:r>
    </w:p>
    <w:p w14:paraId="162D7BA1" w14:textId="7B8DF197" w:rsidR="001948C9" w:rsidRPr="00F16122" w:rsidRDefault="001948C9" w:rsidP="00F16122">
      <w:pPr>
        <w:jc w:val="both"/>
        <w:rPr>
          <w:lang w:val="tr-TR"/>
        </w:rPr>
      </w:pPr>
      <w:r w:rsidRPr="001948C9">
        <w:rPr>
          <w:lang w:val="tr-TR"/>
        </w:rPr>
        <w:t xml:space="preserve">İletişim stratejisinin </w:t>
      </w:r>
      <w:r>
        <w:rPr>
          <w:lang w:val="tr-TR"/>
        </w:rPr>
        <w:t>TMK</w:t>
      </w:r>
      <w:r w:rsidRPr="001948C9">
        <w:rPr>
          <w:lang w:val="tr-TR"/>
        </w:rPr>
        <w:t xml:space="preserve"> tarafından geliştirilmesi ve onaylanmasının ardından danışman, 2021-2022 için ayrıntılı bir iletişim planı oluşturmak üzere </w:t>
      </w:r>
      <w:r>
        <w:rPr>
          <w:lang w:val="tr-TR"/>
        </w:rPr>
        <w:t>TMK</w:t>
      </w:r>
      <w:r w:rsidRPr="001948C9">
        <w:rPr>
          <w:lang w:val="tr-TR"/>
        </w:rPr>
        <w:t xml:space="preserve"> üyeleriyle birlikte </w:t>
      </w:r>
      <w:r w:rsidR="008426A8">
        <w:rPr>
          <w:lang w:val="tr-TR"/>
        </w:rPr>
        <w:t>çalışacaktır</w:t>
      </w:r>
      <w:r w:rsidRPr="001948C9">
        <w:rPr>
          <w:lang w:val="tr-TR"/>
        </w:rPr>
        <w:t>. Bu</w:t>
      </w:r>
      <w:r>
        <w:rPr>
          <w:lang w:val="tr-TR"/>
        </w:rPr>
        <w:t xml:space="preserve"> çalışma</w:t>
      </w:r>
      <w:r w:rsidRPr="001948C9">
        <w:rPr>
          <w:lang w:val="tr-TR"/>
        </w:rPr>
        <w:t>, aşağıdakileri içerebilir, ancak bunlarla sınırlı değildir:</w:t>
      </w:r>
    </w:p>
    <w:p w14:paraId="3FCC08D6" w14:textId="388A32EE" w:rsidR="00AF67F5" w:rsidRPr="008B2422" w:rsidRDefault="00AF67F5" w:rsidP="008B2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8B2422">
        <w:rPr>
          <w:color w:val="000000"/>
          <w:lang w:val="tr-TR"/>
        </w:rPr>
        <w:lastRenderedPageBreak/>
        <w:t>Ağın iletişim hedeflerine katkıda bulunan iletişim materyallerinin üretimi ve dağıtımı için bir çalışma planı</w:t>
      </w:r>
      <w:r w:rsidR="008426A8">
        <w:rPr>
          <w:color w:val="000000"/>
          <w:lang w:val="tr-TR"/>
        </w:rPr>
        <w:t>nın</w:t>
      </w:r>
      <w:r w:rsidR="00282A7D">
        <w:rPr>
          <w:color w:val="000000"/>
          <w:lang w:val="tr-TR"/>
        </w:rPr>
        <w:t xml:space="preserve"> </w:t>
      </w:r>
      <w:r w:rsidRPr="008B2422">
        <w:rPr>
          <w:color w:val="000000"/>
          <w:lang w:val="tr-TR"/>
        </w:rPr>
        <w:t>oluşturulması;</w:t>
      </w:r>
    </w:p>
    <w:p w14:paraId="117BDA7A" w14:textId="5A014CC1" w:rsidR="00AF67F5" w:rsidRPr="008B2422" w:rsidRDefault="00AF67F5" w:rsidP="008B2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8B2422">
        <w:rPr>
          <w:color w:val="000000"/>
          <w:lang w:val="tr-TR"/>
        </w:rPr>
        <w:t xml:space="preserve">Ağ üyelerinin iş birliği ile yürütülebilecek, stratejinin tüm hedeflerine katkıda </w:t>
      </w:r>
      <w:r w:rsidR="00354ACF" w:rsidRPr="008B2422">
        <w:rPr>
          <w:color w:val="000000"/>
          <w:lang w:val="tr-TR"/>
        </w:rPr>
        <w:t>bulun</w:t>
      </w:r>
      <w:r w:rsidR="00354ACF">
        <w:rPr>
          <w:color w:val="000000"/>
          <w:lang w:val="tr-TR"/>
        </w:rPr>
        <w:t>ma</w:t>
      </w:r>
      <w:r w:rsidR="00354ACF" w:rsidRPr="008B2422">
        <w:rPr>
          <w:color w:val="000000"/>
          <w:lang w:val="tr-TR"/>
        </w:rPr>
        <w:t xml:space="preserve"> </w:t>
      </w:r>
      <w:r w:rsidRPr="008B2422">
        <w:rPr>
          <w:color w:val="000000"/>
          <w:lang w:val="tr-TR"/>
        </w:rPr>
        <w:t>odaklı iletişim kampanyaları</w:t>
      </w:r>
      <w:r w:rsidR="008426A8">
        <w:rPr>
          <w:color w:val="000000"/>
          <w:lang w:val="tr-TR"/>
        </w:rPr>
        <w:t>nın</w:t>
      </w:r>
      <w:r w:rsidRPr="008B2422">
        <w:rPr>
          <w:color w:val="000000"/>
          <w:lang w:val="tr-TR"/>
        </w:rPr>
        <w:t xml:space="preserve"> geliştirilmesi ve denetlenmesi;</w:t>
      </w:r>
    </w:p>
    <w:p w14:paraId="0BD951F6" w14:textId="7EEA6B77" w:rsidR="008751AA" w:rsidRDefault="00AF67F5" w:rsidP="008B2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8B2422">
        <w:rPr>
          <w:color w:val="000000"/>
          <w:lang w:val="tr-TR"/>
        </w:rPr>
        <w:t>İletişim planının, çalışma grupları tarafından yürütülen politika ve etkileme çalışmalarıyla açık bir şekilde bağlantılı olduğu ve desteklendiğinden emin olmak için Çalışma Grubu başkanları ve eş başkanları ile iş birliği</w:t>
      </w:r>
      <w:r w:rsidR="00354ACF">
        <w:rPr>
          <w:color w:val="000000"/>
          <w:lang w:val="tr-TR"/>
        </w:rPr>
        <w:t>nin</w:t>
      </w:r>
      <w:r w:rsidRPr="008B2422">
        <w:rPr>
          <w:color w:val="000000"/>
          <w:lang w:val="tr-TR"/>
        </w:rPr>
        <w:t xml:space="preserve"> yapılması.</w:t>
      </w:r>
    </w:p>
    <w:p w14:paraId="34B786AD" w14:textId="77777777" w:rsidR="00354ACF" w:rsidRDefault="00354ACF" w:rsidP="00354AC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lang w:val="tr-TR"/>
        </w:rPr>
      </w:pPr>
    </w:p>
    <w:p w14:paraId="021E68F0" w14:textId="77777777" w:rsidR="002E08A1" w:rsidRPr="008B2422" w:rsidRDefault="002E08A1" w:rsidP="002E08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</w:p>
    <w:p w14:paraId="4EF42652" w14:textId="142721A5" w:rsidR="00770550" w:rsidRDefault="00AA139F" w:rsidP="00936538">
      <w:pPr>
        <w:jc w:val="both"/>
        <w:rPr>
          <w:lang w:val="tr-TR"/>
        </w:rPr>
      </w:pPr>
      <w:r w:rsidRPr="00AA139F">
        <w:rPr>
          <w:lang w:val="tr-TR"/>
        </w:rPr>
        <w:t xml:space="preserve">Danışman ayrıca, </w:t>
      </w:r>
      <w:r>
        <w:rPr>
          <w:lang w:val="tr-TR"/>
        </w:rPr>
        <w:t>TMK</w:t>
      </w:r>
      <w:r w:rsidR="0030313A">
        <w:rPr>
          <w:lang w:val="tr-TR"/>
        </w:rPr>
        <w:t>’ya</w:t>
      </w:r>
      <w:r w:rsidRPr="00AA139F">
        <w:rPr>
          <w:lang w:val="tr-TR"/>
        </w:rPr>
        <w:t xml:space="preserve"> üye örgütler, </w:t>
      </w:r>
      <w:r>
        <w:rPr>
          <w:lang w:val="tr-TR"/>
        </w:rPr>
        <w:t>TMK</w:t>
      </w:r>
      <w:r w:rsidRPr="00AA139F">
        <w:rPr>
          <w:lang w:val="tr-TR"/>
        </w:rPr>
        <w:t xml:space="preserve"> Yönetişim Komitesi ve </w:t>
      </w:r>
      <w:r w:rsidR="00282A7D" w:rsidRPr="00AA139F">
        <w:rPr>
          <w:lang w:val="tr-TR"/>
        </w:rPr>
        <w:t>sekretarya</w:t>
      </w:r>
      <w:r w:rsidRPr="00AA139F">
        <w:rPr>
          <w:lang w:val="tr-TR"/>
        </w:rPr>
        <w:t xml:space="preserve"> ile yakın istişare içinde çalışarak, ortak iletişim materyallerinin üye onayına yönelik prosedürler dahil olmak üzere, </w:t>
      </w:r>
      <w:r>
        <w:rPr>
          <w:lang w:val="tr-TR"/>
        </w:rPr>
        <w:t>TMK’nın</w:t>
      </w:r>
      <w:r w:rsidRPr="00AA139F">
        <w:rPr>
          <w:lang w:val="tr-TR"/>
        </w:rPr>
        <w:t xml:space="preserve"> iletişim çalışmasının sorunsuz işleyişini desteklemek için politika ve prosedürlerin geliştirilmesini destekleyebil</w:t>
      </w:r>
      <w:r>
        <w:rPr>
          <w:lang w:val="tr-TR"/>
        </w:rPr>
        <w:t>melidir</w:t>
      </w:r>
      <w:r w:rsidRPr="00AA139F">
        <w:rPr>
          <w:lang w:val="tr-TR"/>
        </w:rPr>
        <w:t>.</w:t>
      </w:r>
    </w:p>
    <w:p w14:paraId="1D2F3AAD" w14:textId="77777777" w:rsidR="0030313A" w:rsidRPr="00162EAB" w:rsidRDefault="0030313A" w:rsidP="00936538">
      <w:pPr>
        <w:jc w:val="both"/>
        <w:rPr>
          <w:lang w:val="tr-TR"/>
        </w:rPr>
      </w:pPr>
    </w:p>
    <w:p w14:paraId="00000018" w14:textId="6AC37F10" w:rsidR="00C43B07" w:rsidRPr="00E727EA" w:rsidRDefault="00E7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tr-TR"/>
        </w:rPr>
      </w:pPr>
      <w:r w:rsidRPr="00E727EA">
        <w:rPr>
          <w:b/>
          <w:color w:val="000000"/>
          <w:lang w:val="tr-TR"/>
        </w:rPr>
        <w:t>Danışmanlık çıktıları</w:t>
      </w:r>
    </w:p>
    <w:p w14:paraId="6F51353B" w14:textId="77777777" w:rsidR="00E727EA" w:rsidRPr="00E727EA" w:rsidRDefault="00E727EA" w:rsidP="00E727EA">
      <w:pPr>
        <w:rPr>
          <w:lang w:val="tr-TR"/>
        </w:rPr>
      </w:pPr>
      <w:r w:rsidRPr="00E727EA">
        <w:rPr>
          <w:lang w:val="tr-TR"/>
        </w:rPr>
        <w:t>Özet olarak, danışman aşağıdaki çıktılardan sorumlu olacaktır:</w:t>
      </w:r>
    </w:p>
    <w:p w14:paraId="19741498" w14:textId="066D1DCB" w:rsidR="00E727EA" w:rsidRPr="00E75D10" w:rsidRDefault="00E727EA" w:rsidP="00E75D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75D10">
        <w:rPr>
          <w:color w:val="000000"/>
          <w:lang w:val="tr-TR"/>
        </w:rPr>
        <w:t>2021-2023 İletişim stratejisi;</w:t>
      </w:r>
    </w:p>
    <w:p w14:paraId="46E004F1" w14:textId="1BA03547" w:rsidR="00141463" w:rsidRDefault="00E727EA" w:rsidP="00141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E75D10">
        <w:rPr>
          <w:color w:val="000000"/>
          <w:lang w:val="tr-TR"/>
        </w:rPr>
        <w:t>2021-2022 Yıllık iletişim planı.</w:t>
      </w:r>
    </w:p>
    <w:p w14:paraId="6C28AA2D" w14:textId="77777777" w:rsidR="000B6515" w:rsidRPr="00141463" w:rsidRDefault="000B6515" w:rsidP="000B65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</w:p>
    <w:p w14:paraId="0372815D" w14:textId="77777777" w:rsidR="00E75D10" w:rsidRPr="00E75D10" w:rsidRDefault="00E75D10" w:rsidP="00E75D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D" w14:textId="70A0B614" w:rsidR="00C43B07" w:rsidRPr="00E727EA" w:rsidRDefault="00E7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tr-TR"/>
        </w:rPr>
      </w:pPr>
      <w:r w:rsidRPr="00E727EA">
        <w:rPr>
          <w:b/>
          <w:color w:val="000000"/>
          <w:lang w:val="tr-TR"/>
        </w:rPr>
        <w:t>Çalışma yeri</w:t>
      </w:r>
    </w:p>
    <w:p w14:paraId="0000001F" w14:textId="1F15BCD0" w:rsidR="00C43B07" w:rsidRDefault="005A2395">
      <w:pPr>
        <w:jc w:val="both"/>
        <w:rPr>
          <w:lang w:val="tr-TR"/>
        </w:rPr>
      </w:pPr>
      <w:r>
        <w:rPr>
          <w:lang w:val="tr-TR"/>
        </w:rPr>
        <w:t>Danışmalık e</w:t>
      </w:r>
      <w:r w:rsidR="00E727EA" w:rsidRPr="00E727EA">
        <w:rPr>
          <w:lang w:val="tr-TR"/>
        </w:rPr>
        <w:t>v</w:t>
      </w:r>
      <w:r w:rsidR="00E727EA">
        <w:rPr>
          <w:lang w:val="tr-TR"/>
        </w:rPr>
        <w:t xml:space="preserve">den çalışmaya dayalı </w:t>
      </w:r>
      <w:r w:rsidR="00E727EA" w:rsidRPr="00E727EA">
        <w:rPr>
          <w:lang w:val="tr-TR"/>
        </w:rPr>
        <w:t>ol</w:t>
      </w:r>
      <w:r w:rsidR="00E727EA">
        <w:rPr>
          <w:lang w:val="tr-TR"/>
        </w:rPr>
        <w:t>up,</w:t>
      </w:r>
      <w:r w:rsidR="00E727EA" w:rsidRPr="00E727EA">
        <w:rPr>
          <w:lang w:val="tr-TR"/>
        </w:rPr>
        <w:t xml:space="preserve"> </w:t>
      </w:r>
      <w:r w:rsidR="00E727EA">
        <w:rPr>
          <w:lang w:val="tr-TR"/>
        </w:rPr>
        <w:t>d</w:t>
      </w:r>
      <w:r w:rsidR="00E727EA" w:rsidRPr="00E727EA">
        <w:rPr>
          <w:lang w:val="tr-TR"/>
        </w:rPr>
        <w:t>anışmanın bu görevi çevrimiçi yöntemler</w:t>
      </w:r>
      <w:r>
        <w:rPr>
          <w:lang w:val="tr-TR"/>
        </w:rPr>
        <w:t xml:space="preserve">le </w:t>
      </w:r>
      <w:r w:rsidR="00E727EA" w:rsidRPr="00E727EA">
        <w:rPr>
          <w:lang w:val="tr-TR"/>
        </w:rPr>
        <w:t>gerçekleştirmesi beklenecektir.</w:t>
      </w:r>
    </w:p>
    <w:p w14:paraId="2256E7FF" w14:textId="77777777" w:rsidR="000B6515" w:rsidRPr="00E727EA" w:rsidRDefault="000B6515">
      <w:pPr>
        <w:jc w:val="both"/>
        <w:rPr>
          <w:lang w:val="tr-TR"/>
        </w:rPr>
      </w:pPr>
    </w:p>
    <w:p w14:paraId="00000020" w14:textId="10DBC99C" w:rsidR="00C43B07" w:rsidRPr="00DC1CAD" w:rsidRDefault="00DC1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tr-TR"/>
        </w:rPr>
      </w:pPr>
      <w:r w:rsidRPr="00DC1CAD">
        <w:rPr>
          <w:b/>
          <w:color w:val="000000"/>
          <w:lang w:val="tr-TR"/>
        </w:rPr>
        <w:t>Zaman planı</w:t>
      </w:r>
    </w:p>
    <w:p w14:paraId="0136EE06" w14:textId="25042EA0" w:rsidR="00480317" w:rsidRDefault="00DC1CAD" w:rsidP="00480317">
      <w:pPr>
        <w:jc w:val="both"/>
        <w:rPr>
          <w:lang w:val="tr-TR"/>
        </w:rPr>
      </w:pPr>
      <w:r w:rsidRPr="00DC1CAD">
        <w:rPr>
          <w:lang w:val="tr-TR"/>
        </w:rPr>
        <w:t xml:space="preserve">Bu görevin, iki aylık bir süre zarfında </w:t>
      </w:r>
      <w:r w:rsidR="004461AD">
        <w:rPr>
          <w:lang w:val="tr-TR"/>
        </w:rPr>
        <w:t xml:space="preserve">uzatma imkanıyla birlikte </w:t>
      </w:r>
      <w:r w:rsidRPr="00DC1CAD">
        <w:rPr>
          <w:lang w:val="tr-TR"/>
        </w:rPr>
        <w:t xml:space="preserve">20 </w:t>
      </w:r>
      <w:r w:rsidR="005A2395">
        <w:rPr>
          <w:lang w:val="tr-TR"/>
        </w:rPr>
        <w:t xml:space="preserve">gün bazında bir </w:t>
      </w:r>
      <w:r w:rsidRPr="00DC1CAD">
        <w:rPr>
          <w:lang w:val="tr-TR"/>
        </w:rPr>
        <w:t>danışman</w:t>
      </w:r>
      <w:r w:rsidR="005A2395">
        <w:rPr>
          <w:lang w:val="tr-TR"/>
        </w:rPr>
        <w:t>lık</w:t>
      </w:r>
      <w:r w:rsidR="004461AD">
        <w:rPr>
          <w:lang w:val="tr-TR"/>
        </w:rPr>
        <w:t xml:space="preserve"> </w:t>
      </w:r>
      <w:r w:rsidRPr="00DC1CAD">
        <w:rPr>
          <w:lang w:val="tr-TR"/>
        </w:rPr>
        <w:t>gerektir</w:t>
      </w:r>
      <w:r w:rsidR="004461AD">
        <w:rPr>
          <w:lang w:val="tr-TR"/>
        </w:rPr>
        <w:t>eceği</w:t>
      </w:r>
      <w:r w:rsidRPr="00DC1CAD">
        <w:rPr>
          <w:lang w:val="tr-TR"/>
        </w:rPr>
        <w:t xml:space="preserve"> öngörülmektedir. Danışmanlığın başlangıç tarihi </w:t>
      </w:r>
      <w:r w:rsidR="002D0C72">
        <w:rPr>
          <w:lang w:val="tr-TR"/>
        </w:rPr>
        <w:t>müzakere edilebilir</w:t>
      </w:r>
      <w:r w:rsidRPr="00DC1CAD">
        <w:rPr>
          <w:lang w:val="tr-TR"/>
        </w:rPr>
        <w:t>.</w:t>
      </w:r>
    </w:p>
    <w:p w14:paraId="044EBCFC" w14:textId="77777777" w:rsidR="000B6515" w:rsidRPr="00DC1CAD" w:rsidRDefault="000B6515" w:rsidP="00480317">
      <w:pPr>
        <w:jc w:val="both"/>
        <w:rPr>
          <w:lang w:val="tr-TR"/>
        </w:rPr>
      </w:pPr>
    </w:p>
    <w:p w14:paraId="00000023" w14:textId="27E05A99" w:rsidR="00C43B07" w:rsidRPr="00480317" w:rsidRDefault="00480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lang w:val="tr-TR"/>
        </w:rPr>
      </w:pPr>
      <w:r w:rsidRPr="00480317">
        <w:rPr>
          <w:b/>
          <w:color w:val="000000"/>
          <w:lang w:val="tr-TR"/>
        </w:rPr>
        <w:t>Danışman profili</w:t>
      </w:r>
    </w:p>
    <w:p w14:paraId="1F1E8F42" w14:textId="602E387D" w:rsidR="00480317" w:rsidRPr="00051BB6" w:rsidRDefault="00480317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051BB6">
        <w:rPr>
          <w:color w:val="000000"/>
          <w:lang w:val="tr-TR"/>
        </w:rPr>
        <w:t>Stratejik iletişim çalışmaları konusunda sivil toplum kuruluşlarıyla (STK), tercihen bir STK ağıyla en az beş yıllık çalışma deneyimi;</w:t>
      </w:r>
    </w:p>
    <w:p w14:paraId="726AA3DA" w14:textId="233EED0D" w:rsidR="00480317" w:rsidRPr="00051BB6" w:rsidRDefault="00D030FD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>İstişare</w:t>
      </w:r>
      <w:r w:rsidRPr="00051BB6">
        <w:rPr>
          <w:color w:val="000000"/>
          <w:lang w:val="tr-TR"/>
        </w:rPr>
        <w:t xml:space="preserve"> </w:t>
      </w:r>
      <w:r w:rsidR="00480317" w:rsidRPr="00051BB6">
        <w:rPr>
          <w:color w:val="000000"/>
          <w:lang w:val="tr-TR"/>
        </w:rPr>
        <w:t xml:space="preserve">ve katılımcı </w:t>
      </w:r>
      <w:r>
        <w:rPr>
          <w:color w:val="000000"/>
          <w:lang w:val="tr-TR"/>
        </w:rPr>
        <w:t xml:space="preserve">yöntemlerle </w:t>
      </w:r>
      <w:r w:rsidR="00480317" w:rsidRPr="00051BB6">
        <w:rPr>
          <w:color w:val="000000"/>
          <w:lang w:val="tr-TR"/>
        </w:rPr>
        <w:t>iletişim stratejileri ve planları geliştirme ve uygulama konusunda deneyim;</w:t>
      </w:r>
    </w:p>
    <w:p w14:paraId="001CC9FA" w14:textId="1E6C2C78" w:rsidR="00480317" w:rsidRPr="00051BB6" w:rsidRDefault="00480317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051BB6">
        <w:rPr>
          <w:color w:val="000000"/>
          <w:lang w:val="tr-TR"/>
        </w:rPr>
        <w:t>Mükemmel yazılı ve sözlü iletişim becerileri;</w:t>
      </w:r>
    </w:p>
    <w:p w14:paraId="6B7D1EF6" w14:textId="1B091021" w:rsidR="00480317" w:rsidRPr="00051BB6" w:rsidRDefault="00480317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051BB6">
        <w:rPr>
          <w:color w:val="000000"/>
          <w:lang w:val="tr-TR"/>
        </w:rPr>
        <w:t>İletişim, pazarlama, reklamcılık veya diğer ilgili alanlarda üniversite diploması (tercihen);</w:t>
      </w:r>
    </w:p>
    <w:p w14:paraId="3A19A47A" w14:textId="6D26630B" w:rsidR="00480317" w:rsidRPr="00051BB6" w:rsidRDefault="00480317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051BB6">
        <w:rPr>
          <w:color w:val="000000"/>
          <w:lang w:val="tr-TR"/>
        </w:rPr>
        <w:t>Türkiye'de yerinden edilmeyle ilgili konularda çalışma deneyimi (tercihen);</w:t>
      </w:r>
    </w:p>
    <w:p w14:paraId="04C7ADC5" w14:textId="0411C39E" w:rsidR="00480317" w:rsidRPr="00051BB6" w:rsidRDefault="00480317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051BB6">
        <w:rPr>
          <w:color w:val="000000"/>
          <w:lang w:val="tr-TR"/>
        </w:rPr>
        <w:t>Türkiye'deki sivil toplum ortamı</w:t>
      </w:r>
      <w:r w:rsidR="00D030FD">
        <w:rPr>
          <w:color w:val="000000"/>
          <w:lang w:val="tr-TR"/>
        </w:rPr>
        <w:t xml:space="preserve"> </w:t>
      </w:r>
      <w:r w:rsidR="00282A7D">
        <w:rPr>
          <w:color w:val="000000"/>
          <w:lang w:val="tr-TR"/>
        </w:rPr>
        <w:t>konusunda bilgi</w:t>
      </w:r>
      <w:r w:rsidRPr="00051BB6">
        <w:rPr>
          <w:color w:val="000000"/>
          <w:lang w:val="tr-TR"/>
        </w:rPr>
        <w:t xml:space="preserve"> (tercihen);</w:t>
      </w:r>
    </w:p>
    <w:p w14:paraId="0000002B" w14:textId="5762483C" w:rsidR="00C43B07" w:rsidRPr="00051BB6" w:rsidRDefault="00480317" w:rsidP="0005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tr-TR"/>
        </w:rPr>
      </w:pPr>
      <w:r w:rsidRPr="00051BB6">
        <w:rPr>
          <w:color w:val="000000"/>
          <w:lang w:val="tr-TR"/>
        </w:rPr>
        <w:t>Türkçe, İngilizce (zorunlu) ve Arapça (tercihen) dillerinde akıcılık.</w:t>
      </w:r>
    </w:p>
    <w:p w14:paraId="6E6FB933" w14:textId="77777777" w:rsidR="00480317" w:rsidRPr="00480317" w:rsidRDefault="00480317" w:rsidP="00480317">
      <w:pPr>
        <w:jc w:val="both"/>
        <w:rPr>
          <w:lang w:val="tr-TR"/>
        </w:rPr>
      </w:pPr>
    </w:p>
    <w:p w14:paraId="0000002C" w14:textId="1154F62D" w:rsidR="00C43B07" w:rsidRPr="00CC59A6" w:rsidRDefault="00CC5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tr-TR"/>
        </w:rPr>
      </w:pPr>
      <w:r w:rsidRPr="00CC59A6">
        <w:rPr>
          <w:b/>
          <w:color w:val="000000"/>
          <w:lang w:val="tr-TR"/>
        </w:rPr>
        <w:t>Başvuru koşulları</w:t>
      </w:r>
    </w:p>
    <w:p w14:paraId="0000002E" w14:textId="24E063A5" w:rsidR="00C43B07" w:rsidRPr="00CC59A6" w:rsidRDefault="00CC59A6">
      <w:pPr>
        <w:jc w:val="both"/>
        <w:rPr>
          <w:lang w:val="tr-TR"/>
        </w:rPr>
      </w:pPr>
      <w:r w:rsidRPr="00CC59A6">
        <w:rPr>
          <w:lang w:val="tr-TR"/>
        </w:rPr>
        <w:t xml:space="preserve">İlgilenen </w:t>
      </w:r>
      <w:r>
        <w:rPr>
          <w:lang w:val="tr-TR"/>
        </w:rPr>
        <w:t>adaylar</w:t>
      </w:r>
      <w:r w:rsidRPr="00CC59A6">
        <w:rPr>
          <w:lang w:val="tr-TR"/>
        </w:rPr>
        <w:t xml:space="preserve">, özgeçmişlerinin bir kopyasını, </w:t>
      </w:r>
      <w:r w:rsidR="00D030FD">
        <w:rPr>
          <w:lang w:val="tr-TR"/>
        </w:rPr>
        <w:t>niyet</w:t>
      </w:r>
      <w:r w:rsidRPr="00CC59A6">
        <w:rPr>
          <w:lang w:val="tr-TR"/>
        </w:rPr>
        <w:t xml:space="preserve"> mektubu ve başvuru sahibi tarafından önceden hazırlanmış bir örnek iletişim planı veya stratejisi</w:t>
      </w:r>
      <w:r>
        <w:rPr>
          <w:lang w:val="tr-TR"/>
        </w:rPr>
        <w:t xml:space="preserve"> ile birlikte</w:t>
      </w:r>
      <w:r w:rsidRPr="00CC59A6">
        <w:rPr>
          <w:lang w:val="tr-TR"/>
        </w:rPr>
        <w:t xml:space="preserve"> </w:t>
      </w:r>
      <w:r w:rsidR="002510D6">
        <w:rPr>
          <w:lang w:val="tr-TR"/>
        </w:rPr>
        <w:t>9</w:t>
      </w:r>
      <w:r w:rsidRPr="00CC59A6">
        <w:rPr>
          <w:lang w:val="tr-TR"/>
        </w:rPr>
        <w:t xml:space="preserve"> Aralık 2020 tarihine kadar </w:t>
      </w:r>
      <w:hyperlink r:id="rId7" w:history="1">
        <w:r w:rsidR="004461AD" w:rsidRPr="00ED0F5E">
          <w:rPr>
            <w:rStyle w:val="Kpr"/>
            <w:lang w:val="tr-TR"/>
          </w:rPr>
          <w:t>esra.yurt@igamder.org</w:t>
        </w:r>
      </w:hyperlink>
      <w:r w:rsidR="004461AD">
        <w:rPr>
          <w:lang w:val="tr-TR"/>
        </w:rPr>
        <w:t xml:space="preserve"> ya da </w:t>
      </w:r>
      <w:hyperlink r:id="rId8" w:history="1">
        <w:r w:rsidR="004461AD" w:rsidRPr="00ED0F5E">
          <w:rPr>
            <w:rStyle w:val="Kpr"/>
            <w:lang w:val="tr-TR"/>
          </w:rPr>
          <w:t>igam@igamder.org</w:t>
        </w:r>
      </w:hyperlink>
      <w:r w:rsidR="004461AD">
        <w:rPr>
          <w:lang w:val="tr-TR"/>
        </w:rPr>
        <w:t xml:space="preserve"> </w:t>
      </w:r>
      <w:r w:rsidRPr="00CC59A6">
        <w:rPr>
          <w:lang w:val="tr-TR"/>
        </w:rPr>
        <w:t xml:space="preserve"> adresine göndermelidir.</w:t>
      </w:r>
    </w:p>
    <w:sectPr w:rsidR="00C43B07" w:rsidRPr="00CC59A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D96E" w14:textId="77777777" w:rsidR="00B75497" w:rsidRDefault="00B75497">
      <w:pPr>
        <w:spacing w:after="0" w:line="240" w:lineRule="auto"/>
      </w:pPr>
      <w:r>
        <w:separator/>
      </w:r>
    </w:p>
  </w:endnote>
  <w:endnote w:type="continuationSeparator" w:id="0">
    <w:p w14:paraId="696E020E" w14:textId="77777777" w:rsidR="00B75497" w:rsidRDefault="00B7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360BE2A2" w:rsidR="00C43B07" w:rsidRDefault="003038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132D">
      <w:rPr>
        <w:noProof/>
        <w:color w:val="000000"/>
      </w:rPr>
      <w:t>2</w:t>
    </w:r>
    <w:r>
      <w:rPr>
        <w:color w:val="000000"/>
      </w:rPr>
      <w:fldChar w:fldCharType="end"/>
    </w:r>
  </w:p>
  <w:p w14:paraId="00000032" w14:textId="77777777" w:rsidR="00C43B07" w:rsidRDefault="00C43B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ECFF" w14:textId="77777777" w:rsidR="00B75497" w:rsidRDefault="00B75497">
      <w:pPr>
        <w:spacing w:after="0" w:line="240" w:lineRule="auto"/>
      </w:pPr>
      <w:r>
        <w:separator/>
      </w:r>
    </w:p>
  </w:footnote>
  <w:footnote w:type="continuationSeparator" w:id="0">
    <w:p w14:paraId="3A37D7BB" w14:textId="77777777" w:rsidR="00B75497" w:rsidRDefault="00B7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C43B07" w:rsidRDefault="00C43B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0000030" w14:textId="5B0CD483" w:rsidR="00C43B07" w:rsidRPr="00FD7C2D" w:rsidRDefault="005A54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lang w:val="tr-TR"/>
      </w:rPr>
    </w:pPr>
    <w:r w:rsidRPr="00FD7C2D">
      <w:rPr>
        <w:color w:val="000000"/>
        <w:lang w:val="tr-TR"/>
      </w:rPr>
      <w:t>Kasım</w:t>
    </w:r>
    <w:r w:rsidR="0030385C" w:rsidRPr="00FD7C2D">
      <w:rPr>
        <w:color w:val="000000"/>
        <w:lang w:val="tr-TR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C4F"/>
    <w:multiLevelType w:val="multilevel"/>
    <w:tmpl w:val="F6582D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7625A7"/>
    <w:multiLevelType w:val="hybridMultilevel"/>
    <w:tmpl w:val="B5563696"/>
    <w:lvl w:ilvl="0" w:tplc="F162E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28B"/>
    <w:multiLevelType w:val="multilevel"/>
    <w:tmpl w:val="93A83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421"/>
    <w:multiLevelType w:val="multilevel"/>
    <w:tmpl w:val="0A5251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0574D8"/>
    <w:multiLevelType w:val="hybridMultilevel"/>
    <w:tmpl w:val="D7A0C70C"/>
    <w:lvl w:ilvl="0" w:tplc="5C2EE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MDQ1NzY3MTIwMDZR0lEKTi0uzszPAykwqgUAi07GSCwAAAA="/>
  </w:docVars>
  <w:rsids>
    <w:rsidRoot w:val="00C43B07"/>
    <w:rsid w:val="00051BB6"/>
    <w:rsid w:val="00070587"/>
    <w:rsid w:val="0007132D"/>
    <w:rsid w:val="00083AF3"/>
    <w:rsid w:val="0009390C"/>
    <w:rsid w:val="000A07A2"/>
    <w:rsid w:val="000B6515"/>
    <w:rsid w:val="001153DC"/>
    <w:rsid w:val="00125672"/>
    <w:rsid w:val="00141463"/>
    <w:rsid w:val="001552DF"/>
    <w:rsid w:val="00162EAB"/>
    <w:rsid w:val="001948C9"/>
    <w:rsid w:val="001C5B6A"/>
    <w:rsid w:val="001D0130"/>
    <w:rsid w:val="001D0DBA"/>
    <w:rsid w:val="00230CE5"/>
    <w:rsid w:val="00245E5F"/>
    <w:rsid w:val="002510D6"/>
    <w:rsid w:val="00282A7D"/>
    <w:rsid w:val="002A4039"/>
    <w:rsid w:val="002D0C72"/>
    <w:rsid w:val="002D2154"/>
    <w:rsid w:val="002E08A1"/>
    <w:rsid w:val="002F3342"/>
    <w:rsid w:val="0030313A"/>
    <w:rsid w:val="0030385C"/>
    <w:rsid w:val="00307784"/>
    <w:rsid w:val="0031178B"/>
    <w:rsid w:val="00331DE9"/>
    <w:rsid w:val="003339D2"/>
    <w:rsid w:val="00341D2F"/>
    <w:rsid w:val="00354ACF"/>
    <w:rsid w:val="003B5B8D"/>
    <w:rsid w:val="003C014E"/>
    <w:rsid w:val="003C4ABE"/>
    <w:rsid w:val="003F0F01"/>
    <w:rsid w:val="00436CB8"/>
    <w:rsid w:val="004461AD"/>
    <w:rsid w:val="00480317"/>
    <w:rsid w:val="005615FF"/>
    <w:rsid w:val="0057258B"/>
    <w:rsid w:val="005A2395"/>
    <w:rsid w:val="005A5454"/>
    <w:rsid w:val="005A7E42"/>
    <w:rsid w:val="0064458A"/>
    <w:rsid w:val="0068634A"/>
    <w:rsid w:val="006A013F"/>
    <w:rsid w:val="00767D1B"/>
    <w:rsid w:val="00770550"/>
    <w:rsid w:val="007A4B02"/>
    <w:rsid w:val="007A5175"/>
    <w:rsid w:val="007C58B7"/>
    <w:rsid w:val="007D33B2"/>
    <w:rsid w:val="007E151C"/>
    <w:rsid w:val="0081021D"/>
    <w:rsid w:val="008426A8"/>
    <w:rsid w:val="00846037"/>
    <w:rsid w:val="008730F9"/>
    <w:rsid w:val="008751AA"/>
    <w:rsid w:val="008B2422"/>
    <w:rsid w:val="008C6E9C"/>
    <w:rsid w:val="008E6E1E"/>
    <w:rsid w:val="009060E2"/>
    <w:rsid w:val="009339F2"/>
    <w:rsid w:val="00936538"/>
    <w:rsid w:val="00955D8F"/>
    <w:rsid w:val="00A42A76"/>
    <w:rsid w:val="00A7649C"/>
    <w:rsid w:val="00AA139F"/>
    <w:rsid w:val="00AF67F5"/>
    <w:rsid w:val="00B0704C"/>
    <w:rsid w:val="00B75497"/>
    <w:rsid w:val="00B807A4"/>
    <w:rsid w:val="00C02070"/>
    <w:rsid w:val="00C43B07"/>
    <w:rsid w:val="00CC59A6"/>
    <w:rsid w:val="00D030FD"/>
    <w:rsid w:val="00DA0FEF"/>
    <w:rsid w:val="00DB25F1"/>
    <w:rsid w:val="00DC1CAD"/>
    <w:rsid w:val="00DE6BD9"/>
    <w:rsid w:val="00DF1172"/>
    <w:rsid w:val="00E17507"/>
    <w:rsid w:val="00E364EF"/>
    <w:rsid w:val="00E52770"/>
    <w:rsid w:val="00E65EF7"/>
    <w:rsid w:val="00E727EA"/>
    <w:rsid w:val="00E75804"/>
    <w:rsid w:val="00E75D10"/>
    <w:rsid w:val="00E81C2C"/>
    <w:rsid w:val="00EB5779"/>
    <w:rsid w:val="00ED1186"/>
    <w:rsid w:val="00EE4103"/>
    <w:rsid w:val="00F16122"/>
    <w:rsid w:val="00F377AE"/>
    <w:rsid w:val="00FB73E4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2F23"/>
  <w15:docId w15:val="{D68A935C-02DA-5748-ACFB-DD363F6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5A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5454"/>
  </w:style>
  <w:style w:type="paragraph" w:styleId="AltBilgi">
    <w:name w:val="footer"/>
    <w:basedOn w:val="Normal"/>
    <w:link w:val="AltBilgiChar"/>
    <w:uiPriority w:val="99"/>
    <w:unhideWhenUsed/>
    <w:rsid w:val="005A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5454"/>
  </w:style>
  <w:style w:type="paragraph" w:styleId="ListeParagraf">
    <w:name w:val="List Paragraph"/>
    <w:basedOn w:val="Normal"/>
    <w:uiPriority w:val="34"/>
    <w:qFormat/>
    <w:rsid w:val="00354A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A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461A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4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m@igam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ra.yurt@igamd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DrcIT1152</dc:creator>
  <cp:lastModifiedBy>Dell</cp:lastModifiedBy>
  <cp:revision>5</cp:revision>
  <dcterms:created xsi:type="dcterms:W3CDTF">2020-11-25T07:37:00Z</dcterms:created>
  <dcterms:modified xsi:type="dcterms:W3CDTF">2020-11-25T14:21:00Z</dcterms:modified>
</cp:coreProperties>
</file>